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18006C" w14:textId="77777777" w:rsidR="00296546" w:rsidRPr="00CF0E26" w:rsidRDefault="00296546" w:rsidP="00296546">
      <w:pPr>
        <w:spacing w:before="0" w:line="276" w:lineRule="auto"/>
        <w:rPr>
          <w:rFonts w:asciiTheme="majorHAnsi" w:eastAsia="Calibri" w:hAnsiTheme="majorHAnsi" w:cstheme="majorHAnsi"/>
          <w:b/>
          <w:color w:val="92D050"/>
          <w:sz w:val="36"/>
          <w:szCs w:val="36"/>
        </w:rPr>
      </w:pPr>
      <w:r w:rsidRPr="00CF0E26">
        <w:rPr>
          <w:rFonts w:asciiTheme="majorHAnsi" w:eastAsia="Calibri" w:hAnsiTheme="majorHAnsi" w:cstheme="majorHAnsi"/>
          <w:b/>
          <w:color w:val="92D050"/>
          <w:sz w:val="36"/>
          <w:szCs w:val="36"/>
        </w:rPr>
        <w:t xml:space="preserve">Peaks </w:t>
      </w:r>
    </w:p>
    <w:p w14:paraId="2ED50D7F" w14:textId="77777777" w:rsidR="00296546" w:rsidRPr="00E20017" w:rsidRDefault="00296546" w:rsidP="00296546">
      <w:pPr>
        <w:spacing w:before="0" w:line="276" w:lineRule="auto"/>
        <w:rPr>
          <w:rFonts w:asciiTheme="majorHAnsi" w:eastAsia="Calibri" w:hAnsiTheme="majorHAnsi" w:cstheme="majorHAnsi"/>
        </w:rPr>
      </w:pPr>
      <w:r w:rsidRPr="00E20017">
        <w:rPr>
          <w:rFonts w:asciiTheme="majorHAnsi" w:hAnsiTheme="majorHAnsi" w:cstheme="majorHAnsi"/>
        </w:rPr>
        <w:t xml:space="preserve">Pupils within the Peaks pathway are </w:t>
      </w:r>
      <w:r>
        <w:rPr>
          <w:rFonts w:asciiTheme="majorHAnsi" w:hAnsiTheme="majorHAnsi" w:cstheme="majorHAnsi"/>
        </w:rPr>
        <w:t xml:space="preserve">mainly </w:t>
      </w:r>
      <w:r w:rsidRPr="00E20017">
        <w:rPr>
          <w:rFonts w:asciiTheme="majorHAnsi" w:hAnsiTheme="majorHAnsi" w:cstheme="majorHAnsi"/>
        </w:rPr>
        <w:t xml:space="preserve">from years 2 to 11. They are split into classes based on the age of the pupils, broadly KS2, 3 and 4. This pathway </w:t>
      </w:r>
      <w:r w:rsidRPr="00E20017">
        <w:rPr>
          <w:rFonts w:asciiTheme="majorHAnsi" w:eastAsia="Calibri" w:hAnsiTheme="majorHAnsi" w:cstheme="majorHAnsi"/>
        </w:rPr>
        <w:t xml:space="preserve">is delivered holistically through adult led learning and small group work, alongside opportunities for pupils to remain engaged through pupil led learning opportunities. This well planned curriculum, follows topics and all pupils have the opportunity for some subject specific learning in core subjects </w:t>
      </w:r>
      <w:r>
        <w:rPr>
          <w:rFonts w:asciiTheme="majorHAnsi" w:eastAsia="Calibri" w:hAnsiTheme="majorHAnsi" w:cstheme="majorHAnsi"/>
        </w:rPr>
        <w:t xml:space="preserve">when </w:t>
      </w:r>
      <w:r w:rsidRPr="00E20017">
        <w:rPr>
          <w:rFonts w:asciiTheme="majorHAnsi" w:eastAsia="Calibri" w:hAnsiTheme="majorHAnsi" w:cstheme="majorHAnsi"/>
        </w:rPr>
        <w:t>they are ready to access this. That said, this pathway largely supports pupils who find it challenging to engage in subject specific learning in a more ‘typical classroom environment’ due to their additional needs and l</w:t>
      </w:r>
      <w:r>
        <w:rPr>
          <w:rFonts w:asciiTheme="majorHAnsi" w:eastAsia="Calibri" w:hAnsiTheme="majorHAnsi" w:cstheme="majorHAnsi"/>
        </w:rPr>
        <w:t xml:space="preserve">evels of engagement. </w:t>
      </w:r>
    </w:p>
    <w:p w14:paraId="3E7387F2" w14:textId="77777777" w:rsidR="00296546" w:rsidRPr="00E20017" w:rsidRDefault="00296546" w:rsidP="00296546">
      <w:pPr>
        <w:spacing w:before="0" w:line="276" w:lineRule="auto"/>
        <w:rPr>
          <w:rFonts w:asciiTheme="majorHAnsi" w:eastAsia="Calibri" w:hAnsiTheme="majorHAnsi" w:cstheme="majorHAnsi"/>
        </w:rPr>
      </w:pPr>
    </w:p>
    <w:p w14:paraId="71331B57" w14:textId="77777777" w:rsidR="00296546" w:rsidRPr="00E20017" w:rsidRDefault="00296546" w:rsidP="00296546">
      <w:pPr>
        <w:spacing w:before="0" w:line="276" w:lineRule="auto"/>
        <w:rPr>
          <w:rFonts w:asciiTheme="majorHAnsi" w:hAnsiTheme="majorHAnsi" w:cstheme="majorHAnsi"/>
        </w:rPr>
      </w:pPr>
      <w:r w:rsidRPr="00E20017">
        <w:rPr>
          <w:rFonts w:asciiTheme="majorHAnsi" w:hAnsiTheme="majorHAnsi" w:cstheme="majorHAnsi"/>
        </w:rPr>
        <w:t xml:space="preserve">The impact of this curriculum is that by the time </w:t>
      </w:r>
      <w:r>
        <w:rPr>
          <w:rFonts w:asciiTheme="majorHAnsi" w:hAnsiTheme="majorHAnsi" w:cstheme="majorHAnsi"/>
        </w:rPr>
        <w:t xml:space="preserve">pupils are ready to </w:t>
      </w:r>
      <w:r w:rsidRPr="00E20017">
        <w:rPr>
          <w:rFonts w:asciiTheme="majorHAnsi" w:hAnsiTheme="majorHAnsi" w:cstheme="majorHAnsi"/>
        </w:rPr>
        <w:t>transition into the next pathway</w:t>
      </w:r>
      <w:r>
        <w:rPr>
          <w:rFonts w:asciiTheme="majorHAnsi" w:hAnsiTheme="majorHAnsi" w:cstheme="majorHAnsi"/>
        </w:rPr>
        <w:t xml:space="preserve">, they </w:t>
      </w:r>
      <w:r w:rsidRPr="00E20017">
        <w:rPr>
          <w:rFonts w:asciiTheme="majorHAnsi" w:hAnsiTheme="majorHAnsi" w:cstheme="majorHAnsi"/>
        </w:rPr>
        <w:t xml:space="preserve">will be as independent as possible and be prepared for the </w:t>
      </w:r>
      <w:r>
        <w:rPr>
          <w:rFonts w:asciiTheme="majorHAnsi" w:hAnsiTheme="majorHAnsi" w:cstheme="majorHAnsi"/>
        </w:rPr>
        <w:t xml:space="preserve">Mountains/Post 16 curriculum. </w:t>
      </w:r>
      <w:r w:rsidRPr="00E20017">
        <w:rPr>
          <w:rFonts w:asciiTheme="majorHAnsi" w:hAnsiTheme="majorHAnsi" w:cstheme="majorHAnsi"/>
        </w:rPr>
        <w:t xml:space="preserve">They will have the skills, knowledge and confidence for future learning, as well as beginning to become self-regulated with a well-rounded character. Wherever possible, pupils will be ready to undertake some subject specific learning in the pathway. </w:t>
      </w:r>
    </w:p>
    <w:p w14:paraId="50ACBCEF" w14:textId="77777777" w:rsidR="00296546" w:rsidRPr="00E20017" w:rsidRDefault="00296546" w:rsidP="00296546">
      <w:pPr>
        <w:spacing w:before="0" w:line="276" w:lineRule="auto"/>
        <w:rPr>
          <w:rFonts w:asciiTheme="majorHAnsi" w:hAnsiTheme="majorHAnsi" w:cstheme="majorHAnsi"/>
        </w:rPr>
      </w:pPr>
    </w:p>
    <w:p w14:paraId="0DD8FF0F" w14:textId="77777777" w:rsidR="00296546" w:rsidRDefault="00296546" w:rsidP="00296546">
      <w:pPr>
        <w:spacing w:before="0" w:line="276" w:lineRule="auto"/>
        <w:rPr>
          <w:rFonts w:asciiTheme="majorHAnsi" w:hAnsiTheme="majorHAnsi" w:cstheme="majorHAnsi"/>
        </w:rPr>
      </w:pPr>
      <w:r w:rsidRPr="00E20017">
        <w:rPr>
          <w:rFonts w:asciiTheme="majorHAnsi" w:hAnsiTheme="majorHAnsi" w:cstheme="majorHAnsi"/>
        </w:rPr>
        <w:t xml:space="preserve">Pupils are assessed following the Peak assessment system which combines the EYFS, pre key stage and end of year outcomes to align them into the ‘Peak Steps’. Steps </w:t>
      </w:r>
      <w:r>
        <w:rPr>
          <w:rFonts w:asciiTheme="majorHAnsi" w:hAnsiTheme="majorHAnsi" w:cstheme="majorHAnsi"/>
        </w:rPr>
        <w:t xml:space="preserve">run from </w:t>
      </w:r>
      <w:r w:rsidRPr="00E20017">
        <w:rPr>
          <w:rFonts w:asciiTheme="majorHAnsi" w:hAnsiTheme="majorHAnsi" w:cstheme="majorHAnsi"/>
        </w:rPr>
        <w:t>Step 6 to step 20</w:t>
      </w:r>
      <w:r>
        <w:rPr>
          <w:rFonts w:asciiTheme="majorHAnsi" w:hAnsiTheme="majorHAnsi" w:cstheme="majorHAnsi"/>
        </w:rPr>
        <w:t xml:space="preserve"> with each step </w:t>
      </w:r>
      <w:r w:rsidRPr="00E20017">
        <w:rPr>
          <w:rFonts w:asciiTheme="majorHAnsi" w:hAnsiTheme="majorHAnsi" w:cstheme="majorHAnsi"/>
        </w:rPr>
        <w:t xml:space="preserve">broken down into five smaller pre-steps, ensuring that every pupil has the best possible opportunity to make progress within the pathway. This assessment system stays with the pupils as they move into the Mountains pathway, therefore building on the knowledge’ and skills taught. </w:t>
      </w:r>
    </w:p>
    <w:p w14:paraId="58BD9AF2" w14:textId="77777777" w:rsidR="00296546" w:rsidRPr="00E20017" w:rsidRDefault="00296546" w:rsidP="00296546">
      <w:pPr>
        <w:spacing w:before="0" w:line="276" w:lineRule="auto"/>
        <w:rPr>
          <w:rFonts w:asciiTheme="majorHAnsi" w:hAnsiTheme="majorHAnsi" w:cstheme="majorHAnsi"/>
        </w:rPr>
      </w:pPr>
    </w:p>
    <w:p w14:paraId="7CEE0E1A" w14:textId="77777777" w:rsidR="00296546" w:rsidRPr="00C9106E" w:rsidRDefault="00296546" w:rsidP="00296546">
      <w:pPr>
        <w:spacing w:before="0" w:line="276" w:lineRule="auto"/>
        <w:rPr>
          <w:rFonts w:asciiTheme="majorHAnsi" w:hAnsiTheme="majorHAnsi" w:cstheme="majorHAnsi"/>
          <w:color w:val="808080" w:themeColor="background1" w:themeShade="80"/>
        </w:rPr>
      </w:pPr>
      <w:r w:rsidRPr="00C5522D">
        <w:rPr>
          <w:rFonts w:asciiTheme="majorHAnsi" w:hAnsiTheme="majorHAnsi" w:cstheme="majorHAnsi"/>
        </w:rPr>
        <w:t>Recording</w:t>
      </w:r>
      <w:r w:rsidRPr="00C5522D">
        <w:rPr>
          <w:rFonts w:asciiTheme="majorHAnsi" w:hAnsiTheme="majorHAnsi" w:cstheme="majorHAnsi"/>
          <w:spacing w:val="18"/>
        </w:rPr>
        <w:t xml:space="preserve"> </w:t>
      </w:r>
      <w:r w:rsidRPr="00C5522D">
        <w:rPr>
          <w:rFonts w:asciiTheme="majorHAnsi" w:hAnsiTheme="majorHAnsi" w:cstheme="majorHAnsi"/>
        </w:rPr>
        <w:t>is</w:t>
      </w:r>
      <w:r w:rsidRPr="00C5522D">
        <w:rPr>
          <w:rFonts w:asciiTheme="majorHAnsi" w:hAnsiTheme="majorHAnsi" w:cstheme="majorHAnsi"/>
          <w:spacing w:val="21"/>
        </w:rPr>
        <w:t xml:space="preserve"> </w:t>
      </w:r>
      <w:r w:rsidRPr="00C5522D">
        <w:rPr>
          <w:rFonts w:asciiTheme="majorHAnsi" w:hAnsiTheme="majorHAnsi" w:cstheme="majorHAnsi"/>
        </w:rPr>
        <w:t>completed</w:t>
      </w:r>
      <w:r w:rsidRPr="00C5522D">
        <w:rPr>
          <w:rFonts w:asciiTheme="majorHAnsi" w:hAnsiTheme="majorHAnsi" w:cstheme="majorHAnsi"/>
          <w:spacing w:val="25"/>
        </w:rPr>
        <w:t xml:space="preserve"> </w:t>
      </w:r>
      <w:r w:rsidRPr="00C5522D">
        <w:rPr>
          <w:rFonts w:asciiTheme="majorHAnsi" w:hAnsiTheme="majorHAnsi" w:cstheme="majorHAnsi"/>
        </w:rPr>
        <w:t>through</w:t>
      </w:r>
      <w:r w:rsidRPr="00C5522D">
        <w:rPr>
          <w:rFonts w:asciiTheme="majorHAnsi" w:hAnsiTheme="majorHAnsi" w:cstheme="majorHAnsi"/>
          <w:spacing w:val="21"/>
        </w:rPr>
        <w:t xml:space="preserve"> </w:t>
      </w:r>
      <w:r w:rsidRPr="00C5522D">
        <w:rPr>
          <w:rFonts w:asciiTheme="majorHAnsi" w:hAnsiTheme="majorHAnsi" w:cstheme="majorHAnsi"/>
        </w:rPr>
        <w:t>Seesaw</w:t>
      </w:r>
      <w:r w:rsidRPr="00C5522D">
        <w:rPr>
          <w:rFonts w:asciiTheme="majorHAnsi" w:hAnsiTheme="majorHAnsi" w:cstheme="majorHAnsi"/>
          <w:spacing w:val="19"/>
        </w:rPr>
        <w:t xml:space="preserve"> </w:t>
      </w:r>
      <w:r w:rsidRPr="00C5522D">
        <w:rPr>
          <w:rFonts w:asciiTheme="majorHAnsi" w:hAnsiTheme="majorHAnsi" w:cstheme="majorHAnsi"/>
        </w:rPr>
        <w:t>following</w:t>
      </w:r>
      <w:r w:rsidRPr="00C5522D">
        <w:rPr>
          <w:rFonts w:asciiTheme="majorHAnsi" w:hAnsiTheme="majorHAnsi" w:cstheme="majorHAnsi"/>
          <w:spacing w:val="22"/>
        </w:rPr>
        <w:t xml:space="preserve"> </w:t>
      </w:r>
      <w:r w:rsidRPr="00C5522D">
        <w:rPr>
          <w:rFonts w:asciiTheme="majorHAnsi" w:hAnsiTheme="majorHAnsi" w:cstheme="majorHAnsi"/>
        </w:rPr>
        <w:t>the</w:t>
      </w:r>
      <w:r w:rsidRPr="00C5522D">
        <w:rPr>
          <w:rFonts w:asciiTheme="majorHAnsi" w:hAnsiTheme="majorHAnsi" w:cstheme="majorHAnsi"/>
          <w:spacing w:val="19"/>
        </w:rPr>
        <w:t xml:space="preserve"> </w:t>
      </w:r>
      <w:r w:rsidRPr="00C5522D">
        <w:rPr>
          <w:rFonts w:asciiTheme="majorHAnsi" w:hAnsiTheme="majorHAnsi" w:cstheme="majorHAnsi"/>
        </w:rPr>
        <w:t>Plan,</w:t>
      </w:r>
      <w:r w:rsidRPr="00C5522D">
        <w:rPr>
          <w:rFonts w:asciiTheme="majorHAnsi" w:hAnsiTheme="majorHAnsi" w:cstheme="majorHAnsi"/>
          <w:spacing w:val="19"/>
        </w:rPr>
        <w:t xml:space="preserve"> </w:t>
      </w:r>
      <w:r w:rsidRPr="00C5522D">
        <w:rPr>
          <w:rFonts w:asciiTheme="majorHAnsi" w:hAnsiTheme="majorHAnsi" w:cstheme="majorHAnsi"/>
        </w:rPr>
        <w:t>Praise</w:t>
      </w:r>
      <w:r w:rsidRPr="00C5522D">
        <w:rPr>
          <w:rFonts w:asciiTheme="majorHAnsi" w:hAnsiTheme="majorHAnsi" w:cstheme="majorHAnsi"/>
          <w:spacing w:val="19"/>
        </w:rPr>
        <w:t xml:space="preserve"> </w:t>
      </w:r>
      <w:r w:rsidRPr="00C5522D">
        <w:rPr>
          <w:rFonts w:asciiTheme="majorHAnsi" w:hAnsiTheme="majorHAnsi" w:cstheme="majorHAnsi"/>
        </w:rPr>
        <w:t>and</w:t>
      </w:r>
      <w:r w:rsidRPr="00C5522D">
        <w:rPr>
          <w:rFonts w:asciiTheme="majorHAnsi" w:hAnsiTheme="majorHAnsi" w:cstheme="majorHAnsi"/>
          <w:spacing w:val="25"/>
        </w:rPr>
        <w:t xml:space="preserve"> </w:t>
      </w:r>
      <w:r w:rsidRPr="00C5522D">
        <w:rPr>
          <w:rFonts w:asciiTheme="majorHAnsi" w:hAnsiTheme="majorHAnsi" w:cstheme="majorHAnsi"/>
        </w:rPr>
        <w:t>Progress</w:t>
      </w:r>
      <w:r w:rsidRPr="00C5522D">
        <w:rPr>
          <w:rFonts w:asciiTheme="majorHAnsi" w:hAnsiTheme="majorHAnsi" w:cstheme="majorHAnsi"/>
          <w:spacing w:val="21"/>
        </w:rPr>
        <w:t xml:space="preserve"> </w:t>
      </w:r>
      <w:r w:rsidRPr="00C5522D">
        <w:rPr>
          <w:rFonts w:asciiTheme="majorHAnsi" w:hAnsiTheme="majorHAnsi" w:cstheme="majorHAnsi"/>
        </w:rPr>
        <w:t>format, evidencing the learning that has taken place and providing a record of progress. Formative and summative assessment is shown through the pupils’ individual trackers</w:t>
      </w:r>
    </w:p>
    <w:p w14:paraId="7F1AACD1" w14:textId="77777777" w:rsidR="00CB6E63" w:rsidRDefault="00296546">
      <w:bookmarkStart w:id="0" w:name="_GoBack"/>
      <w:bookmarkEnd w:id="0"/>
    </w:p>
    <w:sectPr w:rsidR="00CB6E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roxima Nova">
    <w:altName w:val="Tahoma"/>
    <w:panose1 w:val="00000000000000000000"/>
    <w:charset w:val="4D"/>
    <w:family w:val="auto"/>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E44"/>
    <w:rsid w:val="0025102D"/>
    <w:rsid w:val="00296546"/>
    <w:rsid w:val="003E0E44"/>
    <w:rsid w:val="0060617A"/>
    <w:rsid w:val="00990350"/>
    <w:rsid w:val="00A37CB0"/>
    <w:rsid w:val="00E757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F3ADC"/>
  <w15:chartTrackingRefBased/>
  <w15:docId w15:val="{275AF82F-0BF2-4A06-8CDF-CCC3D5615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0617A"/>
    <w:pPr>
      <w:spacing w:before="200" w:after="0" w:line="300" w:lineRule="auto"/>
      <w:ind w:left="102"/>
    </w:pPr>
    <w:rPr>
      <w:rFonts w:ascii="Proxima Nova" w:eastAsia="Proxima Nova" w:hAnsi="Proxima Nova" w:cs="Proxima Nova"/>
      <w:lang w:val="en"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unhideWhenUsed/>
    <w:qFormat/>
    <w:rsid w:val="0060617A"/>
    <w:pPr>
      <w:widowControl w:val="0"/>
      <w:autoSpaceDE w:val="0"/>
      <w:autoSpaceDN w:val="0"/>
      <w:spacing w:before="0" w:line="240" w:lineRule="auto"/>
      <w:ind w:left="120"/>
    </w:pPr>
    <w:rPr>
      <w:rFonts w:ascii="Calibri" w:eastAsia="Calibri" w:hAnsi="Calibri" w:cs="Calibri"/>
      <w:sz w:val="24"/>
      <w:szCs w:val="24"/>
      <w:lang w:val="en-US" w:eastAsia="en-US"/>
    </w:rPr>
  </w:style>
  <w:style w:type="character" w:customStyle="1" w:styleId="BodyTextChar">
    <w:name w:val="Body Text Char"/>
    <w:basedOn w:val="DefaultParagraphFont"/>
    <w:link w:val="BodyText"/>
    <w:uiPriority w:val="1"/>
    <w:rsid w:val="0060617A"/>
    <w:rPr>
      <w:rFonts w:ascii="Calibri" w:eastAsia="Calibri"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526AB8624909448F0C1DB18541E8D6" ma:contentTypeVersion="18" ma:contentTypeDescription="Create a new document." ma:contentTypeScope="" ma:versionID="35c8616661aaae62db0645725b83ba58">
  <xsd:schema xmlns:xsd="http://www.w3.org/2001/XMLSchema" xmlns:xs="http://www.w3.org/2001/XMLSchema" xmlns:p="http://schemas.microsoft.com/office/2006/metadata/properties" xmlns:ns3="77891d30-d80c-47a3-8132-75cc39e9b529" xmlns:ns4="0f4a3177-1252-4761-9ea9-79fd1f536a4d" targetNamespace="http://schemas.microsoft.com/office/2006/metadata/properties" ma:root="true" ma:fieldsID="76c9dfc79d4bdf5fd3d6f7babadb9d2a" ns3:_="" ns4:_="">
    <xsd:import namespace="77891d30-d80c-47a3-8132-75cc39e9b529"/>
    <xsd:import namespace="0f4a3177-1252-4761-9ea9-79fd1f536a4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LengthInSeconds" minOccurs="0"/>
                <xsd:element ref="ns3:_activity" minOccurs="0"/>
                <xsd:element ref="ns3:MediaServiceObjectDetectorVersions" minOccurs="0"/>
                <xsd:element ref="ns3:MediaServiceSearchPropertie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891d30-d80c-47a3-8132-75cc39e9b5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SystemTags" ma:index="25"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f4a3177-1252-4761-9ea9-79fd1f536a4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77891d30-d80c-47a3-8132-75cc39e9b529" xsi:nil="true"/>
  </documentManagement>
</p:properties>
</file>

<file path=customXml/itemProps1.xml><?xml version="1.0" encoding="utf-8"?>
<ds:datastoreItem xmlns:ds="http://schemas.openxmlformats.org/officeDocument/2006/customXml" ds:itemID="{59BBB564-DBE7-4C73-BA01-D7F02639FF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891d30-d80c-47a3-8132-75cc39e9b529"/>
    <ds:schemaRef ds:uri="0f4a3177-1252-4761-9ea9-79fd1f536a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7E1CBF-A904-44BA-8F3A-9BA4ED0919A1}">
  <ds:schemaRefs>
    <ds:schemaRef ds:uri="http://schemas.microsoft.com/sharepoint/v3/contenttype/forms"/>
  </ds:schemaRefs>
</ds:datastoreItem>
</file>

<file path=customXml/itemProps3.xml><?xml version="1.0" encoding="utf-8"?>
<ds:datastoreItem xmlns:ds="http://schemas.openxmlformats.org/officeDocument/2006/customXml" ds:itemID="{B26CBE2A-26F0-4904-9C94-356E02462858}">
  <ds:schemaRefs>
    <ds:schemaRef ds:uri="http://purl.org/dc/elements/1.1/"/>
    <ds:schemaRef ds:uri="http://www.w3.org/XML/1998/namespace"/>
    <ds:schemaRef ds:uri="http://schemas.microsoft.com/office/2006/documentManagement/types"/>
    <ds:schemaRef ds:uri="77891d30-d80c-47a3-8132-75cc39e9b529"/>
    <ds:schemaRef ds:uri="http://purl.org/dc/dcmitype/"/>
    <ds:schemaRef ds:uri="0f4a3177-1252-4761-9ea9-79fd1f536a4d"/>
    <ds:schemaRef ds:uri="http://schemas.microsoft.com/office/2006/metadata/properties"/>
    <ds:schemaRef ds:uri="http://schemas.microsoft.com/office/infopath/2007/PartnerControls"/>
    <ds:schemaRef ds:uri="http://schemas.openxmlformats.org/package/2006/metadata/core-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284</Words>
  <Characters>1621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 Smith</dc:creator>
  <cp:keywords/>
  <dc:description/>
  <cp:lastModifiedBy>Mel Smith</cp:lastModifiedBy>
  <cp:revision>2</cp:revision>
  <dcterms:created xsi:type="dcterms:W3CDTF">2024-02-12T15:35:00Z</dcterms:created>
  <dcterms:modified xsi:type="dcterms:W3CDTF">2024-02-12T15:35:00Z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0x010100CF526AB8624909448F0C1DB18541E8D6</vt:lpwstr>
  </property>
</Properties>
</file>